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25" w:rsidRPr="009841CF" w:rsidRDefault="00274525">
      <w:pPr>
        <w:rPr>
          <w:rFonts w:ascii="Times New Roman" w:eastAsia="PMingLiU" w:hAnsi="Times New Roman" w:cs="Times New Roman"/>
          <w:bCs/>
        </w:rPr>
      </w:pPr>
      <w:r w:rsidRPr="009841CF">
        <w:rPr>
          <w:rFonts w:ascii="Times New Roman" w:eastAsia="PMingLiU" w:hAnsi="Times New Roman" w:cs="Times New Roman"/>
          <w:bCs/>
        </w:rPr>
        <w:t xml:space="preserve">SUPREME COURT OF THE STATE OF NEW YORK </w:t>
      </w:r>
    </w:p>
    <w:p w:rsidR="00274525" w:rsidRPr="009841CF" w:rsidRDefault="00274525">
      <w:pPr>
        <w:rPr>
          <w:rFonts w:ascii="Times New Roman" w:eastAsia="PMingLiU" w:hAnsi="Times New Roman" w:cs="Times New Roman"/>
          <w:bCs/>
        </w:rPr>
      </w:pPr>
      <w:r w:rsidRPr="009841CF">
        <w:rPr>
          <w:rFonts w:ascii="Times New Roman" w:eastAsia="PMingLiU" w:hAnsi="Times New Roman" w:cs="Times New Roman"/>
          <w:bCs/>
        </w:rPr>
        <w:t>COUNTY OF NASSAU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-------------------------------------------------------------------------X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JOSEF METZGER, JR.</w:t>
      </w:r>
    </w:p>
    <w:p w:rsidR="00274525" w:rsidRPr="009841CF" w:rsidRDefault="009841CF" w:rsidP="009841CF">
      <w:pPr>
        <w:ind w:left="720" w:firstLine="5760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 xml:space="preserve">Index No: </w:t>
      </w:r>
      <w:r w:rsidR="00274525" w:rsidRPr="009841CF">
        <w:rPr>
          <w:rFonts w:ascii="Times New Roman" w:eastAsia="PMingLiU" w:hAnsi="Times New Roman" w:cs="Times New Roman"/>
        </w:rPr>
        <w:t>014061</w:t>
      </w:r>
      <w:r>
        <w:rPr>
          <w:rFonts w:ascii="Times New Roman" w:eastAsia="PMingLiU" w:hAnsi="Times New Roman" w:cs="Times New Roman"/>
        </w:rPr>
        <w:t>/04</w:t>
      </w:r>
    </w:p>
    <w:p w:rsidR="00274525" w:rsidRPr="009841CF" w:rsidRDefault="00274525" w:rsidP="009E0A5F">
      <w:pPr>
        <w:tabs>
          <w:tab w:val="left" w:pos="-1440"/>
        </w:tabs>
        <w:ind w:left="3600" w:hanging="216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       </w:t>
      </w:r>
      <w:r w:rsidR="009E0A5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>Plaintiff,</w:t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                                           </w:t>
      </w:r>
      <w:r w:rsidRPr="009841CF">
        <w:rPr>
          <w:rFonts w:ascii="Times New Roman" w:eastAsia="PMingLiU" w:hAnsi="Times New Roman" w:cs="Times New Roman"/>
        </w:rPr>
        <w:tab/>
      </w:r>
    </w:p>
    <w:p w:rsidR="00274525" w:rsidRPr="009841CF" w:rsidRDefault="00274525">
      <w:pPr>
        <w:tabs>
          <w:tab w:val="left" w:pos="-1440"/>
        </w:tabs>
        <w:ind w:left="5760" w:hanging="576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            --</w:t>
      </w:r>
      <w:proofErr w:type="gramStart"/>
      <w:r w:rsidRPr="009841CF">
        <w:rPr>
          <w:rFonts w:ascii="Times New Roman" w:eastAsia="PMingLiU" w:hAnsi="Times New Roman" w:cs="Times New Roman"/>
        </w:rPr>
        <w:t>against</w:t>
      </w:r>
      <w:proofErr w:type="gramEnd"/>
      <w:r w:rsidRPr="009841CF">
        <w:rPr>
          <w:rFonts w:ascii="Times New Roman" w:eastAsia="PMingLiU" w:hAnsi="Times New Roman" w:cs="Times New Roman"/>
        </w:rPr>
        <w:t>--</w:t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  <w:b/>
          <w:bCs/>
          <w:u w:val="single"/>
        </w:rPr>
        <w:t xml:space="preserve">VERIFIED COMPLAINT 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YUENGER WOODWORKING CORP., TONI F. 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REICHMANN, TONI J. REICHMANN, and 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ERICH REICHMANN</w:t>
      </w:r>
      <w:r w:rsidRPr="009841CF">
        <w:rPr>
          <w:rFonts w:ascii="Times New Roman" w:eastAsia="PMingLiU" w:hAnsi="Times New Roman" w:cs="Times New Roman"/>
        </w:rPr>
        <w:tab/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</w:p>
    <w:p w:rsidR="00274525" w:rsidRPr="009841CF" w:rsidRDefault="00274525">
      <w:pPr>
        <w:tabs>
          <w:tab w:val="left" w:pos="-1440"/>
        </w:tabs>
        <w:ind w:left="2160" w:hanging="144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                     </w:t>
      </w:r>
      <w:r w:rsidRPr="009841CF">
        <w:rPr>
          <w:rFonts w:ascii="Times New Roman" w:eastAsia="PMingLiU" w:hAnsi="Times New Roman" w:cs="Times New Roman"/>
        </w:rPr>
        <w:tab/>
      </w:r>
      <w:proofErr w:type="gramStart"/>
      <w:r w:rsidRPr="009841CF">
        <w:rPr>
          <w:rFonts w:ascii="Times New Roman" w:eastAsia="PMingLiU" w:hAnsi="Times New Roman" w:cs="Times New Roman"/>
        </w:rPr>
        <w:t>Defendants.</w:t>
      </w:r>
      <w:proofErr w:type="gramEnd"/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-------------------------------------------------------------------------X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Plaintiff, by his attorneys, </w:t>
      </w:r>
      <w:proofErr w:type="spellStart"/>
      <w:r w:rsidRPr="009841CF">
        <w:rPr>
          <w:rFonts w:ascii="Times New Roman" w:eastAsia="PMingLiU" w:hAnsi="Times New Roman" w:cs="Times New Roman"/>
        </w:rPr>
        <w:t>Blau</w:t>
      </w:r>
      <w:proofErr w:type="spellEnd"/>
      <w:r w:rsidRPr="009841CF">
        <w:rPr>
          <w:rFonts w:ascii="Times New Roman" w:eastAsia="PMingLiU" w:hAnsi="Times New Roman" w:cs="Times New Roman"/>
        </w:rPr>
        <w:t xml:space="preserve"> &amp; Barrows, </w:t>
      </w:r>
      <w:proofErr w:type="spellStart"/>
      <w:proofErr w:type="gramStart"/>
      <w:r w:rsidRPr="009841CF">
        <w:rPr>
          <w:rFonts w:ascii="Times New Roman" w:eastAsia="PMingLiU" w:hAnsi="Times New Roman" w:cs="Times New Roman"/>
        </w:rPr>
        <w:t>Esqs</w:t>
      </w:r>
      <w:proofErr w:type="spellEnd"/>
      <w:r w:rsidRPr="009841CF">
        <w:rPr>
          <w:rFonts w:ascii="Times New Roman" w:eastAsia="PMingLiU" w:hAnsi="Times New Roman" w:cs="Times New Roman"/>
        </w:rPr>
        <w:t>.,</w:t>
      </w:r>
      <w:proofErr w:type="gramEnd"/>
      <w:r w:rsidRPr="009841CF">
        <w:rPr>
          <w:rFonts w:ascii="Times New Roman" w:eastAsia="PMingLiU" w:hAnsi="Times New Roman" w:cs="Times New Roman"/>
        </w:rPr>
        <w:t xml:space="preserve"> as and for his Verified Complaint, respectfully alleges: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1.  Upon information and belief and at all relevant times, defendant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Woodworking Corp. (“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>”), was and still is a domestic corporation, with its principal place of business located at 15-40 128</w:t>
      </w:r>
      <w:r w:rsidRPr="009841CF">
        <w:rPr>
          <w:rFonts w:ascii="Times New Roman" w:eastAsia="PMingLiU" w:hAnsi="Times New Roman" w:cs="Times New Roman"/>
          <w:vertAlign w:val="superscript"/>
        </w:rPr>
        <w:t>th</w:t>
      </w:r>
      <w:r w:rsidRPr="009841CF">
        <w:rPr>
          <w:rFonts w:ascii="Times New Roman" w:eastAsia="PMingLiU" w:hAnsi="Times New Roman" w:cs="Times New Roman"/>
        </w:rPr>
        <w:t xml:space="preserve"> Street, College Point, New York.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2.  Upon information and belief and at all relevant times, defendant Toni F. Reichmann was an officer and/or director and/or shareholder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>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3.  Upon information and belief and at all relevant times, defendant Toni J. Reichmann was an officer and/or director and/or shareholder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>.</w:t>
      </w:r>
      <w:r w:rsidRPr="009841CF">
        <w:rPr>
          <w:rFonts w:ascii="Times New Roman" w:eastAsia="PMingLiU" w:hAnsi="Times New Roman" w:cs="Times New Roman"/>
        </w:rPr>
        <w:tab/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4.  Upon information and belief and at all relevant times, defendant Erich Reichmann was an officer and/or director and/or shareholder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>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5.  In or about October 1990, plaintiff and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entered in</w:t>
      </w:r>
      <w:r w:rsidR="009841CF">
        <w:rPr>
          <w:rFonts w:ascii="Times New Roman" w:eastAsia="PMingLiU" w:hAnsi="Times New Roman" w:cs="Times New Roman"/>
        </w:rPr>
        <w:t xml:space="preserve">to an agreement (“Agreement”), </w:t>
      </w:r>
      <w:r w:rsidRPr="009841CF">
        <w:rPr>
          <w:rFonts w:ascii="Times New Roman" w:eastAsia="PMingLiU" w:hAnsi="Times New Roman" w:cs="Times New Roman"/>
        </w:rPr>
        <w:t xml:space="preserve">whereby plaintiff was to receive certain sums for the sale of his shares in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and for the execution of a restrictive covenant in favor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>.  A copy of the Agreement is annexed as Exhibit “A</w:t>
      </w:r>
      <w:proofErr w:type="gramStart"/>
      <w:r w:rsidRPr="009841CF">
        <w:rPr>
          <w:rFonts w:ascii="Times New Roman" w:eastAsia="PMingLiU" w:hAnsi="Times New Roman" w:cs="Times New Roman"/>
        </w:rPr>
        <w:t>”  and</w:t>
      </w:r>
      <w:proofErr w:type="gramEnd"/>
      <w:r w:rsidRPr="009841CF">
        <w:rPr>
          <w:rFonts w:ascii="Times New Roman" w:eastAsia="PMingLiU" w:hAnsi="Times New Roman" w:cs="Times New Roman"/>
        </w:rPr>
        <w:t xml:space="preserve"> a copy of the payment schedule prepared in </w:t>
      </w:r>
      <w:r w:rsidRPr="009841CF">
        <w:rPr>
          <w:rFonts w:ascii="Times New Roman" w:eastAsia="PMingLiU" w:hAnsi="Times New Roman" w:cs="Times New Roman"/>
        </w:rPr>
        <w:lastRenderedPageBreak/>
        <w:t>connection with the Agreement is annexed as Exhibit “B”.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6. 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has not made a payment to plaintiff of its installment obligations, either in payment for the shares of stock, or under the non-compete provision of the Agreement, since on or before March 31, 2000.</w:t>
      </w:r>
    </w:p>
    <w:p w:rsidR="00274525" w:rsidRPr="009841CF" w:rsidRDefault="00274525" w:rsidP="009E0A5F">
      <w:pPr>
        <w:spacing w:line="480" w:lineRule="auto"/>
        <w:jc w:val="center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  <w:b/>
          <w:bCs/>
          <w:u w:val="single"/>
        </w:rPr>
        <w:t>AS AND FOR A FIRST CAUSE OF ACTION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7.   Upon information and belief, beginnin</w:t>
      </w:r>
      <w:r w:rsidR="009E0A5F">
        <w:rPr>
          <w:rFonts w:ascii="Times New Roman" w:eastAsia="PMingLiU" w:hAnsi="Times New Roman" w:cs="Times New Roman"/>
        </w:rPr>
        <w:t xml:space="preserve">g in or about October of 1990,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began entering into certain financial arrangements whereby assets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were diverted to the defendants, Toni F. Reichmann, Toni J. Reichmann, and Erich Reichmann, and other unknown persons, without fair consideration.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8.   Upon information and belief,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was insolvent </w:t>
      </w:r>
      <w:r w:rsidR="009841CF">
        <w:rPr>
          <w:rFonts w:ascii="Times New Roman" w:eastAsia="PMingLiU" w:hAnsi="Times New Roman" w:cs="Times New Roman"/>
        </w:rPr>
        <w:t xml:space="preserve">and/or said diversion of assets </w:t>
      </w:r>
      <w:r w:rsidRPr="009841CF">
        <w:rPr>
          <w:rFonts w:ascii="Times New Roman" w:eastAsia="PMingLiU" w:hAnsi="Times New Roman" w:cs="Times New Roman"/>
        </w:rPr>
        <w:t xml:space="preserve">rendered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insolvent.</w:t>
      </w:r>
    </w:p>
    <w:p w:rsidR="00274525" w:rsidRPr="009841CF" w:rsidRDefault="00274525" w:rsidP="009E0A5F">
      <w:pPr>
        <w:spacing w:line="480" w:lineRule="auto"/>
        <w:jc w:val="both"/>
        <w:rPr>
          <w:rFonts w:ascii="Times New Roman" w:eastAsia="PMingLiU" w:hAnsi="Times New Roman" w:cs="Times New Roman"/>
        </w:rPr>
        <w:sectPr w:rsidR="00274525" w:rsidRPr="009841CF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lastRenderedPageBreak/>
        <w:t xml:space="preserve">9.  The aforementioned acts were in violation of N. Y Debt. </w:t>
      </w:r>
      <w:proofErr w:type="gramStart"/>
      <w:r w:rsidRPr="009841CF">
        <w:rPr>
          <w:rFonts w:ascii="Times New Roman" w:eastAsia="PMingLiU" w:hAnsi="Times New Roman" w:cs="Times New Roman"/>
        </w:rPr>
        <w:t>&amp; Cred.</w:t>
      </w:r>
      <w:proofErr w:type="gramEnd"/>
      <w:r w:rsidRPr="009841CF">
        <w:rPr>
          <w:rFonts w:ascii="Times New Roman" w:eastAsia="PMingLiU" w:hAnsi="Times New Roman" w:cs="Times New Roman"/>
        </w:rPr>
        <w:t xml:space="preserve"> </w:t>
      </w:r>
      <w:proofErr w:type="gramStart"/>
      <w:r w:rsidRPr="009841CF">
        <w:rPr>
          <w:rFonts w:ascii="Times New Roman" w:eastAsia="PMingLiU" w:hAnsi="Times New Roman" w:cs="Times New Roman"/>
        </w:rPr>
        <w:t>Law § 273.</w:t>
      </w:r>
      <w:proofErr w:type="gramEnd"/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10.  Upon information and belief, the individual defendants, Toni F. Reichmann, Toni J. Reichmann, and Erich Reichmann, exercised complete domination and control over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concerning the transactions at issue.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11.  Upon information and belief, the aforementioned domination and control was used to commit said wrong against plaintiff </w:t>
      </w:r>
      <w:proofErr w:type="gramStart"/>
      <w:r w:rsidRPr="009841CF">
        <w:rPr>
          <w:rFonts w:ascii="Times New Roman" w:eastAsia="PMingLiU" w:hAnsi="Times New Roman" w:cs="Times New Roman"/>
        </w:rPr>
        <w:t>which</w:t>
      </w:r>
      <w:proofErr w:type="gramEnd"/>
      <w:r w:rsidRPr="009841CF">
        <w:rPr>
          <w:rFonts w:ascii="Times New Roman" w:eastAsia="PMingLiU" w:hAnsi="Times New Roman" w:cs="Times New Roman"/>
        </w:rPr>
        <w:t xml:space="preserve"> has resulted in harm to the plaintiff.</w:t>
      </w:r>
      <w:r w:rsidRPr="009841CF">
        <w:rPr>
          <w:rFonts w:ascii="Times New Roman" w:eastAsia="PMingLiU" w:hAnsi="Times New Roman" w:cs="Times New Roman"/>
        </w:rPr>
        <w:tab/>
      </w:r>
    </w:p>
    <w:p w:rsidR="00274525" w:rsidRPr="009841CF" w:rsidRDefault="00274525" w:rsidP="009E0A5F">
      <w:pPr>
        <w:spacing w:line="480" w:lineRule="auto"/>
        <w:jc w:val="center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  <w:b/>
          <w:bCs/>
          <w:u w:val="single"/>
        </w:rPr>
        <w:t>AS AND FOR A SECOND CAUSE OF ACTION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12.  Plaintiff repeats and </w:t>
      </w:r>
      <w:proofErr w:type="spellStart"/>
      <w:r w:rsidRPr="009841CF">
        <w:rPr>
          <w:rFonts w:ascii="Times New Roman" w:eastAsia="PMingLiU" w:hAnsi="Times New Roman" w:cs="Times New Roman"/>
        </w:rPr>
        <w:t>realleges</w:t>
      </w:r>
      <w:proofErr w:type="spellEnd"/>
      <w:r w:rsidRPr="009841CF">
        <w:rPr>
          <w:rFonts w:ascii="Times New Roman" w:eastAsia="PMingLiU" w:hAnsi="Times New Roman" w:cs="Times New Roman"/>
        </w:rPr>
        <w:t xml:space="preserve"> each and every allegation contained in Paragraphs “1" through “11" of this Verified Complaint with the same force and effect as if set forth fully at length </w:t>
      </w:r>
      <w:proofErr w:type="spellStart"/>
      <w:r w:rsidRPr="009841CF">
        <w:rPr>
          <w:rFonts w:ascii="Times New Roman" w:eastAsia="PMingLiU" w:hAnsi="Times New Roman" w:cs="Times New Roman"/>
        </w:rPr>
        <w:t>hereat</w:t>
      </w:r>
      <w:proofErr w:type="spellEnd"/>
      <w:r w:rsidRPr="009841CF">
        <w:rPr>
          <w:rFonts w:ascii="Times New Roman" w:eastAsia="PMingLiU" w:hAnsi="Times New Roman" w:cs="Times New Roman"/>
        </w:rPr>
        <w:t>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13.  On July 11, 2000, plaintiff commenced an action against all of the present defendants for breach of the Agreement. A copy of the Summons and Verified Complaint are </w:t>
      </w:r>
      <w:r w:rsidRPr="009841CF">
        <w:rPr>
          <w:rFonts w:ascii="Times New Roman" w:eastAsia="PMingLiU" w:hAnsi="Times New Roman" w:cs="Times New Roman"/>
        </w:rPr>
        <w:lastRenderedPageBreak/>
        <w:t>annexed as Exhibit “C”.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14.  Said action was concluded by the execution of a Stipulation of Settlement, a copy of which is annexed as Exhibit “D”.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15. 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failed to abide by the terms of the Stipulation of Settlement and plaintiff moved for a judgment pursuant to the stipulation.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16.  On July 1, 2003, plaintiff entered a Judgment against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in the amount of $932,089.11.  A copy of the Judgment is annexed as Exhibit “E”.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17.  Upon information and belief, beginning on or about July 11, 2000, and continuing up through the date of the commencement of this action,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entered into certain financial arrangements whereby assets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were diverted to the individual defendants, Toni F. Reichmann, Toni J. Reichmann, and Erich Reichmann, and other unknown persons, without fair consideration in violation of N.Y. Debt. </w:t>
      </w:r>
      <w:proofErr w:type="gramStart"/>
      <w:r w:rsidRPr="009841CF">
        <w:rPr>
          <w:rFonts w:ascii="Times New Roman" w:eastAsia="PMingLiU" w:hAnsi="Times New Roman" w:cs="Times New Roman"/>
        </w:rPr>
        <w:t>&amp; Cred.</w:t>
      </w:r>
      <w:proofErr w:type="gramEnd"/>
      <w:r w:rsidRPr="009841CF">
        <w:rPr>
          <w:rFonts w:ascii="Times New Roman" w:eastAsia="PMingLiU" w:hAnsi="Times New Roman" w:cs="Times New Roman"/>
        </w:rPr>
        <w:t xml:space="preserve"> </w:t>
      </w:r>
      <w:proofErr w:type="gramStart"/>
      <w:r w:rsidRPr="009841CF">
        <w:rPr>
          <w:rFonts w:ascii="Times New Roman" w:eastAsia="PMingLiU" w:hAnsi="Times New Roman" w:cs="Times New Roman"/>
        </w:rPr>
        <w:t>Law § 273-a.</w:t>
      </w:r>
      <w:proofErr w:type="gramEnd"/>
    </w:p>
    <w:p w:rsidR="00274525" w:rsidRPr="009841CF" w:rsidRDefault="00274525" w:rsidP="009E0A5F">
      <w:pPr>
        <w:spacing w:line="480" w:lineRule="auto"/>
        <w:jc w:val="center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  <w:b/>
          <w:bCs/>
          <w:u w:val="single"/>
        </w:rPr>
        <w:t>AS AND FOR A THIRD CAUSE OF ACTION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18.  Plaintiff repeats and </w:t>
      </w:r>
      <w:proofErr w:type="spellStart"/>
      <w:r w:rsidRPr="009841CF">
        <w:rPr>
          <w:rFonts w:ascii="Times New Roman" w:eastAsia="PMingLiU" w:hAnsi="Times New Roman" w:cs="Times New Roman"/>
        </w:rPr>
        <w:t>realleges</w:t>
      </w:r>
      <w:proofErr w:type="spellEnd"/>
      <w:r w:rsidRPr="009841CF">
        <w:rPr>
          <w:rFonts w:ascii="Times New Roman" w:eastAsia="PMingLiU" w:hAnsi="Times New Roman" w:cs="Times New Roman"/>
        </w:rPr>
        <w:t xml:space="preserve"> each and every allegation contained in Paragraphs “1" through “17" of this Verified Complaint with the same force and effect as if set forth fully at length </w:t>
      </w:r>
      <w:proofErr w:type="spellStart"/>
      <w:r w:rsidRPr="009841CF">
        <w:rPr>
          <w:rFonts w:ascii="Times New Roman" w:eastAsia="PMingLiU" w:hAnsi="Times New Roman" w:cs="Times New Roman"/>
        </w:rPr>
        <w:t>hereat</w:t>
      </w:r>
      <w:proofErr w:type="spellEnd"/>
      <w:r w:rsidRPr="009841CF">
        <w:rPr>
          <w:rFonts w:ascii="Times New Roman" w:eastAsia="PMingLiU" w:hAnsi="Times New Roman" w:cs="Times New Roman"/>
        </w:rPr>
        <w:t>.</w:t>
      </w:r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 xml:space="preserve">19.  Upon information and belief,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entered into certain financial arrangements whereby assets of </w:t>
      </w:r>
      <w:proofErr w:type="spellStart"/>
      <w:r w:rsidRPr="009841CF">
        <w:rPr>
          <w:rFonts w:ascii="Times New Roman" w:eastAsia="PMingLiU" w:hAnsi="Times New Roman" w:cs="Times New Roman"/>
        </w:rPr>
        <w:t>Yuenger</w:t>
      </w:r>
      <w:proofErr w:type="spellEnd"/>
      <w:r w:rsidRPr="009841CF">
        <w:rPr>
          <w:rFonts w:ascii="Times New Roman" w:eastAsia="PMingLiU" w:hAnsi="Times New Roman" w:cs="Times New Roman"/>
        </w:rPr>
        <w:t xml:space="preserve"> were diverted to the individual defendants, Toni F. Reichmann, Toni J. Reichmann, and Erich Reichmann, and other unknown persons, with the actual intent to hinder, delay, or defraud plaintiff as a creditor in violation of N.Y. Debt. </w:t>
      </w:r>
      <w:proofErr w:type="gramStart"/>
      <w:r w:rsidRPr="009841CF">
        <w:rPr>
          <w:rFonts w:ascii="Times New Roman" w:eastAsia="PMingLiU" w:hAnsi="Times New Roman" w:cs="Times New Roman"/>
        </w:rPr>
        <w:t>&amp; Cred.</w:t>
      </w:r>
      <w:proofErr w:type="gramEnd"/>
      <w:r w:rsidRPr="009841CF">
        <w:rPr>
          <w:rFonts w:ascii="Times New Roman" w:eastAsia="PMingLiU" w:hAnsi="Times New Roman" w:cs="Times New Roman"/>
        </w:rPr>
        <w:t xml:space="preserve"> </w:t>
      </w:r>
      <w:proofErr w:type="gramStart"/>
      <w:r w:rsidRPr="009841CF">
        <w:rPr>
          <w:rFonts w:ascii="Times New Roman" w:eastAsia="PMingLiU" w:hAnsi="Times New Roman" w:cs="Times New Roman"/>
        </w:rPr>
        <w:t>Law § 276.</w:t>
      </w:r>
      <w:proofErr w:type="gramEnd"/>
    </w:p>
    <w:p w:rsidR="00274525" w:rsidRPr="009841CF" w:rsidRDefault="00274525" w:rsidP="009E0A5F">
      <w:pPr>
        <w:spacing w:line="480" w:lineRule="auto"/>
        <w:ind w:firstLine="720"/>
        <w:jc w:val="both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WHEREFORE, plaintiff demands judgment against the defendants as follows:</w:t>
      </w:r>
    </w:p>
    <w:p w:rsidR="00274525" w:rsidRPr="009841CF" w:rsidRDefault="00274525" w:rsidP="009E0A5F">
      <w:pPr>
        <w:spacing w:line="480" w:lineRule="auto"/>
        <w:jc w:val="both"/>
        <w:rPr>
          <w:rFonts w:ascii="Times New Roman" w:eastAsia="PMingLiU" w:hAnsi="Times New Roman" w:cs="Times New Roman"/>
        </w:rPr>
        <w:sectPr w:rsidR="00274525" w:rsidRPr="009841CF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74525" w:rsidRPr="009841CF" w:rsidRDefault="009E0A5F" w:rsidP="009E0A5F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lastRenderedPageBreak/>
        <w:tab/>
      </w:r>
      <w:r w:rsidR="00274525" w:rsidRPr="009841CF">
        <w:rPr>
          <w:rFonts w:ascii="Times New Roman" w:eastAsia="PMingLiU" w:hAnsi="Times New Roman" w:cs="Times New Roman"/>
        </w:rPr>
        <w:t>A.</w:t>
      </w:r>
      <w:r w:rsidR="00274525" w:rsidRPr="009841CF">
        <w:rPr>
          <w:rFonts w:ascii="Times New Roman" w:eastAsia="PMingLiU" w:hAnsi="Times New Roman" w:cs="Times New Roman"/>
        </w:rPr>
        <w:tab/>
        <w:t>On the First Cause of Action, against all defendants, both jointly and severally, in the sum of $932,089.11 with interest from July 1, 2003, interests and costs of this</w:t>
      </w:r>
      <w:r w:rsidR="009841CF">
        <w:rPr>
          <w:rFonts w:ascii="Times New Roman" w:eastAsia="PMingLiU" w:hAnsi="Times New Roman" w:cs="Times New Roman"/>
        </w:rPr>
        <w:t xml:space="preserve"> </w:t>
      </w:r>
      <w:r w:rsidR="00274525" w:rsidRPr="009841CF">
        <w:rPr>
          <w:rFonts w:ascii="Times New Roman" w:eastAsia="PMingLiU" w:hAnsi="Times New Roman" w:cs="Times New Roman"/>
        </w:rPr>
        <w:t xml:space="preserve">action, </w:t>
      </w:r>
      <w:r w:rsidR="00274525" w:rsidRPr="009841CF">
        <w:rPr>
          <w:rFonts w:ascii="Times New Roman" w:eastAsia="PMingLiU" w:hAnsi="Times New Roman" w:cs="Times New Roman"/>
        </w:rPr>
        <w:lastRenderedPageBreak/>
        <w:t>and punitive damages in an amount to be assessed by the trier of fact.</w:t>
      </w:r>
    </w:p>
    <w:p w:rsidR="00274525" w:rsidRPr="009841CF" w:rsidRDefault="009E0A5F" w:rsidP="009E0A5F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r w:rsidR="00274525" w:rsidRPr="009841CF">
        <w:rPr>
          <w:rFonts w:ascii="Times New Roman" w:eastAsia="PMingLiU" w:hAnsi="Times New Roman" w:cs="Times New Roman"/>
        </w:rPr>
        <w:t>B.</w:t>
      </w:r>
      <w:r w:rsidR="00274525" w:rsidRPr="009841CF">
        <w:rPr>
          <w:rFonts w:ascii="Times New Roman" w:eastAsia="PMingLiU" w:hAnsi="Times New Roman" w:cs="Times New Roman"/>
        </w:rPr>
        <w:tab/>
        <w:t>On the Second Cause of Action, against all defendants, both jointly and severally, in the sum of $932,089.11 with interest fro</w:t>
      </w:r>
      <w:r w:rsidR="009841CF">
        <w:rPr>
          <w:rFonts w:ascii="Times New Roman" w:eastAsia="PMingLiU" w:hAnsi="Times New Roman" w:cs="Times New Roman"/>
        </w:rPr>
        <w:t xml:space="preserve">m July 1, 2003, </w:t>
      </w:r>
      <w:r w:rsidR="00274525" w:rsidRPr="009841CF">
        <w:rPr>
          <w:rFonts w:ascii="Times New Roman" w:eastAsia="PMingLiU" w:hAnsi="Times New Roman" w:cs="Times New Roman"/>
        </w:rPr>
        <w:t>interests and costs of this action, and punitive damages in an amount to be</w:t>
      </w:r>
      <w:r w:rsidR="009841CF">
        <w:rPr>
          <w:rFonts w:ascii="Times New Roman" w:eastAsia="PMingLiU" w:hAnsi="Times New Roman" w:cs="Times New Roman"/>
        </w:rPr>
        <w:t xml:space="preserve"> assessed by the trier of fact.</w:t>
      </w:r>
    </w:p>
    <w:p w:rsidR="00274525" w:rsidRPr="009841CF" w:rsidRDefault="009E0A5F" w:rsidP="009E0A5F">
      <w:pPr>
        <w:tabs>
          <w:tab w:val="left" w:pos="-1440"/>
        </w:tabs>
        <w:spacing w:line="480" w:lineRule="auto"/>
        <w:ind w:left="720" w:hanging="720"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ab/>
      </w:r>
      <w:bookmarkStart w:id="0" w:name="_GoBack"/>
      <w:bookmarkEnd w:id="0"/>
      <w:r w:rsidR="00274525" w:rsidRPr="009841CF">
        <w:rPr>
          <w:rFonts w:ascii="Times New Roman" w:eastAsia="PMingLiU" w:hAnsi="Times New Roman" w:cs="Times New Roman"/>
        </w:rPr>
        <w:t>C.</w:t>
      </w:r>
      <w:r w:rsidR="00274525" w:rsidRPr="009841CF">
        <w:rPr>
          <w:rFonts w:ascii="Times New Roman" w:eastAsia="PMingLiU" w:hAnsi="Times New Roman" w:cs="Times New Roman"/>
        </w:rPr>
        <w:tab/>
        <w:t>On the Third Cause of Action, against all defendants, both jointly and severally, in the sum of $932,089.11 with interest from J</w:t>
      </w:r>
      <w:r w:rsidR="009841CF">
        <w:rPr>
          <w:rFonts w:ascii="Times New Roman" w:eastAsia="PMingLiU" w:hAnsi="Times New Roman" w:cs="Times New Roman"/>
        </w:rPr>
        <w:t xml:space="preserve">uly 1, 2003, </w:t>
      </w:r>
      <w:r w:rsidR="00274525" w:rsidRPr="009841CF">
        <w:rPr>
          <w:rFonts w:ascii="Times New Roman" w:eastAsia="PMingLiU" w:hAnsi="Times New Roman" w:cs="Times New Roman"/>
        </w:rPr>
        <w:t>interests and costs of this action, and punitive damages in an amount to be assessed by the trier of fact.</w:t>
      </w:r>
    </w:p>
    <w:p w:rsidR="00274525" w:rsidRPr="009841CF" w:rsidRDefault="00274525">
      <w:pPr>
        <w:rPr>
          <w:rFonts w:ascii="Times New Roman" w:eastAsia="PMingLiU" w:hAnsi="Times New Roman" w:cs="Times New Roman"/>
        </w:rPr>
      </w:pPr>
    </w:p>
    <w:p w:rsidR="00274525" w:rsidRPr="009841CF" w:rsidRDefault="00274525">
      <w:pPr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Dated: New York, New York</w:t>
      </w:r>
    </w:p>
    <w:p w:rsidR="00274525" w:rsidRPr="009841CF" w:rsidRDefault="00274525">
      <w:pPr>
        <w:ind w:firstLine="72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September 29, 2004</w:t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  <w:r w:rsidRPr="009841CF">
        <w:rPr>
          <w:rFonts w:ascii="Times New Roman" w:eastAsia="PMingLiU" w:hAnsi="Times New Roman" w:cs="Times New Roman"/>
        </w:rPr>
        <w:tab/>
      </w:r>
    </w:p>
    <w:p w:rsidR="009841CF" w:rsidRDefault="009841CF">
      <w:pPr>
        <w:ind w:firstLine="5760"/>
        <w:rPr>
          <w:rFonts w:ascii="Times New Roman" w:eastAsia="PMingLiU" w:hAnsi="Times New Roman" w:cs="Times New Roman"/>
        </w:rPr>
      </w:pPr>
    </w:p>
    <w:p w:rsidR="009841CF" w:rsidRDefault="009841CF">
      <w:pPr>
        <w:ind w:firstLine="5760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____________________________</w:t>
      </w:r>
    </w:p>
    <w:p w:rsidR="00274525" w:rsidRPr="009841CF" w:rsidRDefault="00274525">
      <w:pPr>
        <w:ind w:firstLine="576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Michael C. Barrows, Esq.</w:t>
      </w:r>
    </w:p>
    <w:p w:rsidR="00274525" w:rsidRPr="009841CF" w:rsidRDefault="00274525">
      <w:pPr>
        <w:ind w:firstLine="576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BLAU &amp; BARROWS</w:t>
      </w:r>
    </w:p>
    <w:p w:rsidR="00274525" w:rsidRPr="009841CF" w:rsidRDefault="00274525">
      <w:pPr>
        <w:ind w:firstLine="5760"/>
        <w:rPr>
          <w:rFonts w:ascii="Times New Roman" w:eastAsia="PMingLiU" w:hAnsi="Times New Roman" w:cs="Times New Roman"/>
          <w:i/>
        </w:rPr>
      </w:pPr>
      <w:r w:rsidRPr="009841CF">
        <w:rPr>
          <w:rFonts w:ascii="Times New Roman" w:eastAsia="PMingLiU" w:hAnsi="Times New Roman" w:cs="Times New Roman"/>
          <w:i/>
        </w:rPr>
        <w:t>Attorneys for Plaintiff</w:t>
      </w:r>
    </w:p>
    <w:p w:rsidR="00274525" w:rsidRPr="009841CF" w:rsidRDefault="00274525">
      <w:pPr>
        <w:ind w:firstLine="576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300 Park Avenue - Suite 1700</w:t>
      </w:r>
    </w:p>
    <w:p w:rsidR="00274525" w:rsidRPr="009841CF" w:rsidRDefault="00274525">
      <w:pPr>
        <w:ind w:firstLine="5760"/>
        <w:rPr>
          <w:rFonts w:ascii="Times New Roman" w:eastAsia="PMingLiU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New York, NY 10022</w:t>
      </w:r>
    </w:p>
    <w:p w:rsidR="00274525" w:rsidRPr="009841CF" w:rsidRDefault="00274525">
      <w:pPr>
        <w:ind w:firstLine="5760"/>
        <w:rPr>
          <w:rFonts w:ascii="Times New Roman" w:hAnsi="Times New Roman" w:cs="Times New Roman"/>
        </w:rPr>
      </w:pPr>
      <w:r w:rsidRPr="009841CF">
        <w:rPr>
          <w:rFonts w:ascii="Times New Roman" w:eastAsia="PMingLiU" w:hAnsi="Times New Roman" w:cs="Times New Roman"/>
        </w:rPr>
        <w:t>(212) 572-6363</w:t>
      </w:r>
    </w:p>
    <w:sectPr w:rsidR="00274525" w:rsidRPr="009841CF" w:rsidSect="0027452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25"/>
    <w:rsid w:val="00274525"/>
    <w:rsid w:val="009841CF"/>
    <w:rsid w:val="009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C. Barrows</dc:creator>
  <cp:lastModifiedBy>Michael C. Barrows</cp:lastModifiedBy>
  <cp:revision>3</cp:revision>
  <dcterms:created xsi:type="dcterms:W3CDTF">2013-10-07T00:41:00Z</dcterms:created>
  <dcterms:modified xsi:type="dcterms:W3CDTF">2013-10-07T00:43:00Z</dcterms:modified>
</cp:coreProperties>
</file>